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C6" w:rsidRDefault="00612BC6">
      <w:pPr>
        <w:pStyle w:val="FootnoteText"/>
      </w:pPr>
      <w:bookmarkStart w:id="0" w:name="_GoBack"/>
      <w:bookmarkEnd w:id="0"/>
    </w:p>
    <w:p w:rsidR="00612BC6" w:rsidRDefault="00612BC6">
      <w:pPr>
        <w:pStyle w:val="FootnoteText"/>
      </w:pPr>
    </w:p>
    <w:p w:rsidR="00612BC6" w:rsidRDefault="00612BC6">
      <w:pPr>
        <w:pStyle w:val="FootnoteText"/>
      </w:pPr>
    </w:p>
    <w:p w:rsidR="00612BC6" w:rsidRDefault="00612BC6">
      <w:pPr>
        <w:pStyle w:val="FootnoteText"/>
      </w:pPr>
    </w:p>
    <w:p w:rsidR="00612BC6" w:rsidRDefault="00612BC6">
      <w:pPr>
        <w:pStyle w:val="FootnoteText"/>
      </w:pPr>
    </w:p>
    <w:p w:rsidR="00612BC6" w:rsidRDefault="00612BC6">
      <w:pPr>
        <w:pStyle w:val="FootnoteText"/>
      </w:pPr>
    </w:p>
    <w:p w:rsidR="00612BC6" w:rsidRDefault="00612BC6"/>
    <w:p w:rsidR="00612BC6" w:rsidRDefault="00612BC6">
      <w:pPr>
        <w:jc w:val="center"/>
      </w:pPr>
      <w:r>
        <w:t xml:space="preserve">IN THE CIRCUIT COURT OF THE STATE OF </w:t>
      </w:r>
      <w:smartTag w:uri="urn:schemas-microsoft-com:office:smarttags" w:element="State">
        <w:smartTag w:uri="urn:schemas-microsoft-com:office:smarttags" w:element="place">
          <w:r>
            <w:t>OREGON</w:t>
          </w:r>
        </w:smartTag>
      </w:smartTag>
    </w:p>
    <w:p w:rsidR="00612BC6" w:rsidRDefault="00612BC6">
      <w:pPr>
        <w:jc w:val="center"/>
      </w:pPr>
    </w:p>
    <w:p w:rsidR="00612BC6" w:rsidRDefault="00612BC6">
      <w:pPr>
        <w:jc w:val="center"/>
      </w:pPr>
      <w:r>
        <w:t xml:space="preserve">FOR THE </w:t>
      </w:r>
      <w:smartTag w:uri="urn:schemas-microsoft-com:office:smarttags" w:element="place">
        <w:smartTag w:uri="urn:schemas-microsoft-com:office:smarttags" w:element="PlaceType">
          <w:r>
            <w:t>COUNTY</w:t>
          </w:r>
        </w:smartTag>
        <w:r>
          <w:t xml:space="preserve"> OF </w:t>
        </w:r>
        <w:bookmarkStart w:id="1" w:name="County"/>
        <w:bookmarkEnd w:id="1"/>
        <w:smartTag w:uri="urn:schemas-microsoft-com:office:smarttags" w:element="PlaceName">
          <w:r>
            <w:t>MULTNOMAH</w:t>
          </w:r>
        </w:smartTag>
      </w:smartTag>
    </w:p>
    <w:p w:rsidR="00612BC6" w:rsidRDefault="00612BC6">
      <w:pPr>
        <w:jc w:val="center"/>
      </w:pPr>
    </w:p>
    <w:tbl>
      <w:tblPr>
        <w:tblW w:w="0" w:type="auto"/>
        <w:tblLayout w:type="fixed"/>
        <w:tblCellMar>
          <w:left w:w="0" w:type="dxa"/>
          <w:right w:w="0" w:type="dxa"/>
        </w:tblCellMar>
        <w:tblLook w:val="0000" w:firstRow="0" w:lastRow="0" w:firstColumn="0" w:lastColumn="0" w:noHBand="0" w:noVBand="0"/>
      </w:tblPr>
      <w:tblGrid>
        <w:gridCol w:w="4500"/>
        <w:gridCol w:w="270"/>
        <w:gridCol w:w="4820"/>
      </w:tblGrid>
      <w:tr w:rsidR="00612BC6">
        <w:tblPrEx>
          <w:tblCellMar>
            <w:top w:w="0" w:type="dxa"/>
            <w:left w:w="0" w:type="dxa"/>
            <w:bottom w:w="0" w:type="dxa"/>
            <w:right w:w="0" w:type="dxa"/>
          </w:tblCellMar>
        </w:tblPrEx>
        <w:trPr>
          <w:cantSplit/>
        </w:trPr>
        <w:tc>
          <w:tcPr>
            <w:tcW w:w="4500" w:type="dxa"/>
          </w:tcPr>
          <w:p w:rsidR="00612BC6" w:rsidRDefault="00612BC6">
            <w:pPr>
              <w:pStyle w:val="Table"/>
              <w:tabs>
                <w:tab w:val="clear" w:pos="1440"/>
                <w:tab w:val="left" w:pos="720"/>
              </w:tabs>
              <w:spacing w:line="240" w:lineRule="exact"/>
            </w:pPr>
            <w:bookmarkStart w:id="2" w:name="pl"/>
            <w:bookmarkEnd w:id="2"/>
            <w:r>
              <w:t xml:space="preserve">STATE OF </w:t>
            </w:r>
            <w:smartTag w:uri="urn:schemas-microsoft-com:office:smarttags" w:element="State">
              <w:smartTag w:uri="urn:schemas-microsoft-com:office:smarttags" w:element="place">
                <w:r>
                  <w:t>OREGON</w:t>
                </w:r>
              </w:smartTag>
            </w:smartTag>
            <w:r>
              <w:t>,</w:t>
            </w:r>
          </w:p>
          <w:p w:rsidR="00612BC6" w:rsidRDefault="00612BC6">
            <w:pPr>
              <w:pStyle w:val="Table"/>
              <w:tabs>
                <w:tab w:val="clear" w:pos="1440"/>
                <w:tab w:val="left" w:pos="720"/>
              </w:tabs>
              <w:spacing w:line="240" w:lineRule="exact"/>
            </w:pPr>
          </w:p>
          <w:p w:rsidR="00612BC6" w:rsidRDefault="00612BC6">
            <w:pPr>
              <w:pStyle w:val="Table"/>
              <w:tabs>
                <w:tab w:val="clear" w:pos="1440"/>
                <w:tab w:val="left" w:pos="2160"/>
              </w:tabs>
              <w:spacing w:line="240" w:lineRule="exact"/>
            </w:pPr>
            <w:r>
              <w:tab/>
            </w:r>
            <w:bookmarkStart w:id="3" w:name="pl2"/>
            <w:bookmarkEnd w:id="3"/>
            <w:r>
              <w:t>Plaintiff,</w:t>
            </w:r>
          </w:p>
          <w:p w:rsidR="00612BC6" w:rsidRDefault="00612BC6">
            <w:pPr>
              <w:pStyle w:val="Table"/>
              <w:tabs>
                <w:tab w:val="clear" w:pos="1440"/>
                <w:tab w:val="left" w:pos="720"/>
              </w:tabs>
              <w:spacing w:line="240" w:lineRule="exact"/>
            </w:pPr>
          </w:p>
          <w:p w:rsidR="00612BC6" w:rsidRDefault="00612BC6">
            <w:pPr>
              <w:pStyle w:val="Table"/>
              <w:tabs>
                <w:tab w:val="clear" w:pos="1440"/>
                <w:tab w:val="left" w:pos="720"/>
              </w:tabs>
              <w:spacing w:line="240" w:lineRule="exact"/>
            </w:pPr>
            <w:r>
              <w:tab/>
              <w:t>vs.</w:t>
            </w:r>
          </w:p>
          <w:p w:rsidR="00612BC6" w:rsidRDefault="00612BC6">
            <w:pPr>
              <w:pStyle w:val="Table"/>
              <w:tabs>
                <w:tab w:val="clear" w:pos="1440"/>
                <w:tab w:val="left" w:pos="720"/>
              </w:tabs>
              <w:spacing w:line="240" w:lineRule="exact"/>
            </w:pPr>
          </w:p>
          <w:p w:rsidR="00612BC6" w:rsidRDefault="00F652E5">
            <w:pPr>
              <w:pStyle w:val="Table"/>
              <w:tabs>
                <w:tab w:val="clear" w:pos="1440"/>
                <w:tab w:val="left" w:pos="720"/>
              </w:tabs>
              <w:spacing w:line="240" w:lineRule="exact"/>
            </w:pPr>
            <w:bookmarkStart w:id="4" w:name="de"/>
            <w:bookmarkEnd w:id="4"/>
            <w:r>
              <w:t>xxxxxxx</w:t>
            </w:r>
            <w:r w:rsidR="00612BC6">
              <w:t>,</w:t>
            </w:r>
          </w:p>
          <w:p w:rsidR="00612BC6" w:rsidRDefault="00612BC6">
            <w:pPr>
              <w:pStyle w:val="Table"/>
              <w:tabs>
                <w:tab w:val="clear" w:pos="1440"/>
                <w:tab w:val="left" w:pos="720"/>
              </w:tabs>
              <w:spacing w:line="240" w:lineRule="exact"/>
            </w:pPr>
          </w:p>
          <w:p w:rsidR="00612BC6" w:rsidRDefault="00612BC6">
            <w:pPr>
              <w:pStyle w:val="Table"/>
              <w:tabs>
                <w:tab w:val="clear" w:pos="1440"/>
                <w:tab w:val="left" w:pos="2160"/>
              </w:tabs>
              <w:spacing w:line="240" w:lineRule="exact"/>
            </w:pPr>
            <w:r>
              <w:tab/>
            </w:r>
            <w:bookmarkStart w:id="5" w:name="de2"/>
            <w:bookmarkEnd w:id="5"/>
            <w:r>
              <w:t>Defendant.</w:t>
            </w:r>
          </w:p>
        </w:tc>
        <w:tc>
          <w:tcPr>
            <w:tcW w:w="270" w:type="dxa"/>
            <w:tcBorders>
              <w:left w:val="nil"/>
            </w:tcBorders>
          </w:tcPr>
          <w:p w:rsidR="00612BC6" w:rsidRDefault="00612BC6">
            <w:pPr>
              <w:pStyle w:val="Table"/>
              <w:spacing w:line="240" w:lineRule="exact"/>
              <w:ind w:right="36"/>
            </w:pPr>
            <w:bookmarkStart w:id="6" w:name="par"/>
            <w:bookmarkEnd w:id="6"/>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p w:rsidR="00612BC6" w:rsidRDefault="00612BC6">
            <w:pPr>
              <w:pStyle w:val="Table"/>
              <w:spacing w:line="240" w:lineRule="exact"/>
              <w:ind w:right="36"/>
            </w:pPr>
            <w:r>
              <w:t>)</w:t>
            </w:r>
          </w:p>
        </w:tc>
        <w:tc>
          <w:tcPr>
            <w:tcW w:w="4820" w:type="dxa"/>
          </w:tcPr>
          <w:p w:rsidR="00612BC6" w:rsidRDefault="00612BC6">
            <w:pPr>
              <w:pStyle w:val="Table2"/>
              <w:spacing w:before="0"/>
              <w:ind w:left="180"/>
            </w:pPr>
            <w:r>
              <w:t xml:space="preserve">No. </w:t>
            </w:r>
            <w:bookmarkStart w:id="7" w:name="no"/>
            <w:bookmarkEnd w:id="7"/>
            <w:r w:rsidR="00F652E5">
              <w:t>xxxxxxx</w:t>
            </w:r>
          </w:p>
          <w:p w:rsidR="00612BC6" w:rsidRDefault="00612BC6">
            <w:pPr>
              <w:pStyle w:val="Table2"/>
              <w:spacing w:before="0"/>
              <w:ind w:left="180"/>
            </w:pPr>
          </w:p>
          <w:bookmarkStart w:id="8" w:name="title"/>
          <w:bookmarkStart w:id="9" w:name="motname"/>
          <w:p w:rsidR="00612BC6" w:rsidRDefault="00612BC6" w:rsidP="00612BC6">
            <w:pPr>
              <w:pStyle w:val="Table"/>
              <w:spacing w:line="240" w:lineRule="exact"/>
              <w:ind w:left="180"/>
            </w:pPr>
            <w:r>
              <w:fldChar w:fldCharType="begin"/>
            </w:r>
            <w:r>
              <w:instrText xml:space="preserve"> FILLIN"Enter Title of Motion"  \*Upper\* MERGEFORMAT </w:instrText>
            </w:r>
            <w:r>
              <w:fldChar w:fldCharType="separate"/>
            </w:r>
            <w:r>
              <w:t>DEMURRER</w:t>
            </w:r>
            <w:r>
              <w:fldChar w:fldCharType="end"/>
            </w:r>
            <w:bookmarkEnd w:id="8"/>
            <w:bookmarkEnd w:id="9"/>
            <w:r>
              <w:t xml:space="preserve">- </w:t>
            </w:r>
          </w:p>
          <w:p w:rsidR="00612BC6" w:rsidRDefault="00AF2A15" w:rsidP="00AF2A15">
            <w:pPr>
              <w:pStyle w:val="Table"/>
              <w:spacing w:line="240" w:lineRule="exact"/>
              <w:ind w:left="180"/>
            </w:pPr>
            <w:r>
              <w:t>C</w:t>
            </w:r>
            <w:r w:rsidR="00394BED">
              <w:t>ount 1</w:t>
            </w:r>
            <w:r>
              <w:t xml:space="preserve">  (Felony Computer Cr</w:t>
            </w:r>
            <w:r w:rsidR="00612BC6">
              <w:t>ime)</w:t>
            </w:r>
          </w:p>
          <w:p w:rsidR="00612BC6" w:rsidRDefault="00612BC6" w:rsidP="00612BC6">
            <w:pPr>
              <w:pStyle w:val="Table"/>
              <w:spacing w:line="240" w:lineRule="exact"/>
              <w:ind w:left="180"/>
            </w:pPr>
            <w:r>
              <w:t xml:space="preserve"> </w:t>
            </w:r>
          </w:p>
          <w:p w:rsidR="00612BC6" w:rsidRDefault="00612BC6" w:rsidP="00612BC6">
            <w:pPr>
              <w:pStyle w:val="Table"/>
              <w:spacing w:line="240" w:lineRule="exact"/>
              <w:ind w:left="180"/>
            </w:pPr>
            <w:r>
              <w:t>(Oral Argument Requested)</w:t>
            </w:r>
          </w:p>
        </w:tc>
      </w:tr>
    </w:tbl>
    <w:p w:rsidR="00612BC6" w:rsidRDefault="00612BC6">
      <w:pPr>
        <w:pStyle w:val="Body"/>
      </w:pPr>
      <w:bookmarkStart w:id="10" w:name="StartOfDoc"/>
      <w:bookmarkEnd w:id="10"/>
      <w:r>
        <w:tab/>
        <w:t>COMES NOW the defendant, by and through his attorney, R</w:t>
      </w:r>
      <w:r w:rsidR="00394BED">
        <w:t>yan Scott, and demurs to count 1</w:t>
      </w:r>
      <w:r>
        <w:t xml:space="preserve">, on the grounds that the statute is unconstitutionally vague.  </w:t>
      </w:r>
    </w:p>
    <w:p w:rsidR="00394BED" w:rsidRDefault="00612BC6" w:rsidP="00394BED">
      <w:pPr>
        <w:pStyle w:val="Body"/>
        <w:ind w:firstLine="720"/>
      </w:pPr>
      <w:r>
        <w:t xml:space="preserve">The indictment reads in part:  </w:t>
      </w:r>
    </w:p>
    <w:p w:rsidR="00394BED" w:rsidRDefault="00394BED" w:rsidP="00394BED">
      <w:pPr>
        <w:pStyle w:val="Body"/>
        <w:spacing w:line="240" w:lineRule="auto"/>
        <w:ind w:firstLine="720"/>
        <w:rPr>
          <w:u w:val="single"/>
        </w:rPr>
      </w:pPr>
    </w:p>
    <w:p w:rsidR="00612BC6" w:rsidRPr="00394BED" w:rsidRDefault="00394BED" w:rsidP="00394BED">
      <w:pPr>
        <w:pStyle w:val="Body"/>
        <w:spacing w:line="240" w:lineRule="auto"/>
        <w:ind w:firstLine="720"/>
        <w:rPr>
          <w:u w:val="single"/>
        </w:rPr>
      </w:pPr>
      <w:r w:rsidRPr="00394BED">
        <w:rPr>
          <w:u w:val="single"/>
        </w:rPr>
        <w:t>Count 1</w:t>
      </w:r>
    </w:p>
    <w:p w:rsidR="00394BED" w:rsidRDefault="00394BED" w:rsidP="00394BED">
      <w:pPr>
        <w:pStyle w:val="Body"/>
        <w:spacing w:line="240" w:lineRule="auto"/>
        <w:ind w:firstLine="720"/>
      </w:pPr>
      <w:r>
        <w:t>Felony Computer Crime</w:t>
      </w:r>
    </w:p>
    <w:p w:rsidR="00612BC6" w:rsidRDefault="00612BC6" w:rsidP="00612BC6">
      <w:pPr>
        <w:pStyle w:val="Body"/>
        <w:spacing w:line="240" w:lineRule="auto"/>
        <w:ind w:left="720" w:right="720"/>
      </w:pPr>
    </w:p>
    <w:p w:rsidR="00612BC6" w:rsidRDefault="00AF2A15" w:rsidP="00612BC6">
      <w:pPr>
        <w:pStyle w:val="Body"/>
        <w:spacing w:line="240" w:lineRule="auto"/>
        <w:ind w:left="720" w:right="720"/>
        <w:rPr>
          <w:rFonts w:ascii="Courier New" w:hAnsi="Courier New"/>
          <w:szCs w:val="24"/>
        </w:rPr>
      </w:pPr>
      <w:r>
        <w:rPr>
          <w:rFonts w:ascii="Courier New" w:hAnsi="Courier New"/>
          <w:szCs w:val="24"/>
        </w:rPr>
        <w:t xml:space="preserve">The said Defendant(s), </w:t>
      </w:r>
      <w:r w:rsidR="0054194A">
        <w:rPr>
          <w:rFonts w:ascii="Courier New" w:hAnsi="Courier New"/>
          <w:szCs w:val="24"/>
        </w:rPr>
        <w:t>JOHN DOE</w:t>
      </w:r>
      <w:r w:rsidR="00F652E5">
        <w:rPr>
          <w:rFonts w:ascii="Courier New" w:hAnsi="Courier New"/>
          <w:szCs w:val="24"/>
        </w:rPr>
        <w:t>, on or between October 29, 2008 and September 4, 2009</w:t>
      </w:r>
      <w:r w:rsidR="00394BED">
        <w:rPr>
          <w:rFonts w:ascii="Courier New" w:hAnsi="Courier New"/>
          <w:szCs w:val="24"/>
        </w:rPr>
        <w:t xml:space="preserve">, </w:t>
      </w:r>
      <w:r w:rsidR="00612BC6">
        <w:rPr>
          <w:rFonts w:ascii="Courier New" w:hAnsi="Courier New"/>
          <w:szCs w:val="24"/>
        </w:rPr>
        <w:t xml:space="preserve">in the County of Multnomah, State of Oregon, did unlawfully and knowingly use a </w:t>
      </w:r>
      <w:proofErr w:type="gramStart"/>
      <w:r w:rsidR="00612BC6">
        <w:rPr>
          <w:rFonts w:ascii="Courier New" w:hAnsi="Courier New"/>
          <w:szCs w:val="24"/>
        </w:rPr>
        <w:t>computer</w:t>
      </w:r>
      <w:r w:rsidR="00394BED">
        <w:rPr>
          <w:rFonts w:ascii="Courier New" w:hAnsi="Courier New"/>
          <w:szCs w:val="24"/>
        </w:rPr>
        <w:t xml:space="preserve">  </w:t>
      </w:r>
      <w:r w:rsidR="00612BC6">
        <w:rPr>
          <w:rFonts w:ascii="Courier New" w:hAnsi="Courier New"/>
          <w:szCs w:val="24"/>
        </w:rPr>
        <w:t>for</w:t>
      </w:r>
      <w:proofErr w:type="gramEnd"/>
      <w:r w:rsidR="00612BC6">
        <w:rPr>
          <w:rFonts w:ascii="Courier New" w:hAnsi="Courier New"/>
          <w:szCs w:val="24"/>
        </w:rPr>
        <w:t xml:space="preserve"> the purpose of devising</w:t>
      </w:r>
      <w:r w:rsidR="00394BED">
        <w:rPr>
          <w:rFonts w:ascii="Courier New" w:hAnsi="Courier New"/>
          <w:szCs w:val="24"/>
        </w:rPr>
        <w:t xml:space="preserve"> and executing</w:t>
      </w:r>
      <w:r w:rsidR="00612BC6">
        <w:rPr>
          <w:rFonts w:ascii="Courier New" w:hAnsi="Courier New"/>
          <w:szCs w:val="24"/>
        </w:rPr>
        <w:t xml:space="preserve"> a </w:t>
      </w:r>
      <w:r w:rsidR="00612BC6" w:rsidRPr="00DE4ACF">
        <w:rPr>
          <w:rFonts w:ascii="Courier New" w:hAnsi="Courier New"/>
          <w:b/>
          <w:szCs w:val="24"/>
        </w:rPr>
        <w:t>scheme or artifice to defraud</w:t>
      </w:r>
      <w:r w:rsidR="00394BED">
        <w:rPr>
          <w:rFonts w:ascii="Courier New" w:hAnsi="Courier New"/>
          <w:b/>
          <w:szCs w:val="24"/>
        </w:rPr>
        <w:t xml:space="preserve"> and to obtain money, property, and services by means of false pretences</w:t>
      </w:r>
      <w:r w:rsidR="00612BC6">
        <w:rPr>
          <w:rFonts w:ascii="Courier New" w:hAnsi="Courier New"/>
          <w:szCs w:val="24"/>
        </w:rPr>
        <w:t xml:space="preserve">. . </w:t>
      </w:r>
    </w:p>
    <w:p w:rsidR="00612BC6" w:rsidRDefault="00612BC6" w:rsidP="00612BC6">
      <w:pPr>
        <w:pStyle w:val="Body"/>
        <w:spacing w:line="240" w:lineRule="auto"/>
        <w:ind w:left="720" w:right="720"/>
        <w:rPr>
          <w:rFonts w:ascii="Courier New" w:hAnsi="Courier New"/>
          <w:szCs w:val="24"/>
        </w:rPr>
      </w:pPr>
    </w:p>
    <w:p w:rsidR="00AF2A15" w:rsidRDefault="00612BC6" w:rsidP="00AF2A15">
      <w:pPr>
        <w:pStyle w:val="Body"/>
        <w:spacing w:line="240" w:lineRule="auto"/>
        <w:ind w:left="720" w:right="720"/>
        <w:rPr>
          <w:rFonts w:ascii="Courier New" w:hAnsi="Courier New"/>
          <w:szCs w:val="24"/>
        </w:rPr>
      </w:pPr>
      <w:r>
        <w:rPr>
          <w:rFonts w:ascii="Courier New" w:hAnsi="Courier New"/>
          <w:szCs w:val="24"/>
        </w:rPr>
        <w:t>[Emphasis added.]</w:t>
      </w:r>
    </w:p>
    <w:p w:rsidR="00612BC6" w:rsidRDefault="00612BC6" w:rsidP="00612BC6">
      <w:pPr>
        <w:pStyle w:val="Body"/>
        <w:spacing w:line="240" w:lineRule="auto"/>
        <w:ind w:left="720" w:right="720"/>
        <w:rPr>
          <w:rFonts w:ascii="Courier New" w:hAnsi="Courier New"/>
          <w:szCs w:val="24"/>
        </w:rPr>
      </w:pPr>
    </w:p>
    <w:p w:rsidR="00612BC6" w:rsidRPr="00584E2E" w:rsidRDefault="00612BC6" w:rsidP="00612BC6">
      <w:pPr>
        <w:pStyle w:val="Body"/>
        <w:spacing w:line="240" w:lineRule="auto"/>
        <w:ind w:left="720" w:right="720"/>
        <w:jc w:val="center"/>
        <w:rPr>
          <w:szCs w:val="24"/>
          <w:u w:val="single"/>
        </w:rPr>
      </w:pPr>
      <w:r w:rsidRPr="00584E2E">
        <w:rPr>
          <w:szCs w:val="24"/>
          <w:u w:val="single"/>
        </w:rPr>
        <w:t>QUESTION PRESENTED</w:t>
      </w:r>
    </w:p>
    <w:p w:rsidR="00612BC6" w:rsidRPr="00584E2E" w:rsidRDefault="00612BC6" w:rsidP="00612BC6">
      <w:pPr>
        <w:pStyle w:val="Body"/>
        <w:spacing w:line="240" w:lineRule="auto"/>
        <w:ind w:left="720" w:right="720"/>
        <w:jc w:val="center"/>
        <w:rPr>
          <w:szCs w:val="24"/>
          <w:u w:val="single"/>
        </w:rPr>
      </w:pPr>
    </w:p>
    <w:p w:rsidR="00612BC6" w:rsidRDefault="00612BC6" w:rsidP="00612BC6">
      <w:pPr>
        <w:pStyle w:val="Body"/>
        <w:spacing w:line="480" w:lineRule="auto"/>
        <w:rPr>
          <w:szCs w:val="24"/>
        </w:rPr>
      </w:pPr>
      <w:r>
        <w:rPr>
          <w:szCs w:val="24"/>
        </w:rPr>
        <w:tab/>
        <w:t xml:space="preserve">Given that the Oregon Court of Appeals has already found the phrase “scheme or network” to be unconstitutionally vague, is there any reason the same infirmity would not apply to “scheme or artifice”?  </w:t>
      </w:r>
    </w:p>
    <w:p w:rsidR="00AF2A15" w:rsidRDefault="00AF2A15" w:rsidP="00612BC6">
      <w:pPr>
        <w:pStyle w:val="Body"/>
        <w:spacing w:line="480" w:lineRule="auto"/>
        <w:jc w:val="center"/>
        <w:rPr>
          <w:u w:val="single"/>
        </w:rPr>
      </w:pPr>
    </w:p>
    <w:p w:rsidR="00612BC6" w:rsidRPr="00010DA9" w:rsidRDefault="00612BC6" w:rsidP="00612BC6">
      <w:pPr>
        <w:pStyle w:val="Body"/>
        <w:spacing w:line="480" w:lineRule="auto"/>
        <w:jc w:val="center"/>
        <w:rPr>
          <w:szCs w:val="24"/>
        </w:rPr>
      </w:pPr>
      <w:r>
        <w:rPr>
          <w:u w:val="single"/>
        </w:rPr>
        <w:t>CASE LAW and ARGUMENT</w:t>
      </w:r>
    </w:p>
    <w:p w:rsidR="00612BC6" w:rsidRDefault="00612BC6" w:rsidP="00612BC6">
      <w:pPr>
        <w:pStyle w:val="Body"/>
        <w:ind w:firstLine="720"/>
      </w:pPr>
      <w:r>
        <w:t xml:space="preserve">Under the Oregon Constitution, a criminal statute must be sufficiently explicit to inform those who are subject to it of what conduct will render them liable to its penalties.  </w:t>
      </w:r>
      <w:proofErr w:type="gramStart"/>
      <w:r>
        <w:rPr>
          <w:i/>
        </w:rPr>
        <w:t xml:space="preserve">State v. </w:t>
      </w:r>
      <w:smartTag w:uri="urn:schemas-microsoft-com:office:smarttags" w:element="place">
        <w:r>
          <w:rPr>
            <w:i/>
          </w:rPr>
          <w:t>Graves</w:t>
        </w:r>
      </w:smartTag>
      <w:r>
        <w:t>, 299 Or 189 (1985).</w:t>
      </w:r>
      <w:proofErr w:type="gramEnd"/>
      <w:r>
        <w:t xml:space="preserve">  If not, the statute may be unconstitutionally vague.  </w:t>
      </w:r>
    </w:p>
    <w:p w:rsidR="00612BC6" w:rsidRDefault="00612BC6" w:rsidP="00612BC6">
      <w:pPr>
        <w:pStyle w:val="Body"/>
      </w:pPr>
      <w:r>
        <w:tab/>
        <w:t xml:space="preserve">A statute that does not provide a reasonable degree of certainty – thereby allowing the prosecutor, the trial judge or the jury to define the crime after the fact – is considered “vague” and violates Article I, Sections 20 and 21, of the Oregon Constitution, as well as the Due Process Clause of the Fourteenth Amendment to the United States Constitution.  </w:t>
      </w:r>
      <w:r>
        <w:rPr>
          <w:i/>
        </w:rPr>
        <w:t>State v. Conrell/Pinnell</w:t>
      </w:r>
      <w:r>
        <w:t xml:space="preserve">, 304 Or 27 (1987); </w:t>
      </w:r>
      <w:r>
        <w:rPr>
          <w:i/>
        </w:rPr>
        <w:t>Graves, supra</w:t>
      </w:r>
      <w:r>
        <w:t xml:space="preserve">; </w:t>
      </w:r>
      <w:r>
        <w:rPr>
          <w:i/>
        </w:rPr>
        <w:t>State v. Robertson</w:t>
      </w:r>
      <w:r>
        <w:t xml:space="preserve">, 293 Or 402 (1982); </w:t>
      </w:r>
      <w:r>
        <w:rPr>
          <w:i/>
        </w:rPr>
        <w:t>Graynard v. City of Rockford</w:t>
      </w:r>
      <w:r>
        <w:t xml:space="preserve">, 408 </w:t>
      </w:r>
      <w:smartTag w:uri="urn:schemas-microsoft-com:office:smarttags" w:element="country-region">
        <w:smartTag w:uri="urn:schemas-microsoft-com:office:smarttags" w:element="place">
          <w:r>
            <w:t>US</w:t>
          </w:r>
        </w:smartTag>
      </w:smartTag>
      <w:r>
        <w:t xml:space="preserve"> 104 (1972).</w:t>
      </w:r>
    </w:p>
    <w:p w:rsidR="00612BC6" w:rsidRDefault="00612BC6" w:rsidP="00612BC6">
      <w:pPr>
        <w:pStyle w:val="Body"/>
        <w:ind w:firstLine="720"/>
      </w:pPr>
      <w:r>
        <w:t xml:space="preserve">A vague statute that fails to provide such “reasonable certainty” is problematic for three reasons.  First, it may permit arbitrary or unequal application and uncontrolled judicial discretion, in violation of Article I, sections 20 and 21, of the Oregon Constitution.  </w:t>
      </w:r>
      <w:r>
        <w:rPr>
          <w:i/>
          <w:iCs/>
        </w:rPr>
        <w:t>State v. Krueger</w:t>
      </w:r>
      <w:r>
        <w:t xml:space="preserve">, 208 </w:t>
      </w:r>
      <w:proofErr w:type="gramStart"/>
      <w:r>
        <w:t>Or</w:t>
      </w:r>
      <w:proofErr w:type="gramEnd"/>
      <w:r>
        <w:t xml:space="preserve"> App 166, 144 P3d 1007 (2006).  Second, the statute may create an “unlawful delegation issue” under the Due Process Clause of the Fourteenth Amendment in that it “contains no identifiable standards or employs standards that rely on the shifting and subjective judgments of persons who are charged with enforcing it.”  </w:t>
      </w:r>
      <w:smartTag w:uri="urn:schemas-microsoft-com:office:smarttags" w:element="State">
        <w:smartTag w:uri="urn:schemas-microsoft-com:office:smarttags" w:element="place">
          <w:r>
            <w:rPr>
              <w:i/>
              <w:iCs/>
            </w:rPr>
            <w:t>Id.</w:t>
          </w:r>
        </w:smartTag>
      </w:smartTag>
      <w:r>
        <w:t xml:space="preserve"> (internal quotations omitted).  Third, the statute “may be so poorly written as to fail to provide fair warning of the </w:t>
      </w:r>
      <w:r w:rsidRPr="00C77E96">
        <w:t>conduct that it prohibits, in violation of the Due Process Clause.”</w:t>
      </w:r>
      <w:r>
        <w:rPr>
          <w:rStyle w:val="FootnoteReference"/>
        </w:rPr>
        <w:t xml:space="preserve"> </w:t>
      </w:r>
      <w:r w:rsidRPr="00C77E96">
        <w:t xml:space="preserve">  </w:t>
      </w:r>
      <w:smartTag w:uri="urn:schemas-microsoft-com:office:smarttags" w:element="State">
        <w:smartTag w:uri="urn:schemas-microsoft-com:office:smarttags" w:element="place">
          <w:r w:rsidRPr="00C77E96">
            <w:rPr>
              <w:i/>
              <w:iCs/>
            </w:rPr>
            <w:t>Id.</w:t>
          </w:r>
        </w:smartTag>
      </w:smartTag>
      <w:r w:rsidRPr="00C77E96">
        <w:t xml:space="preserve"> (internal quotations omitted). </w:t>
      </w:r>
    </w:p>
    <w:p w:rsidR="00612BC6" w:rsidRDefault="00612BC6" w:rsidP="00612BC6">
      <w:pPr>
        <w:pStyle w:val="Body"/>
        <w:ind w:firstLine="720"/>
      </w:pPr>
      <w:r>
        <w:t xml:space="preserve">In </w:t>
      </w:r>
      <w:r w:rsidRPr="00DE4ACF">
        <w:rPr>
          <w:i/>
        </w:rPr>
        <w:t>State v. Moeller</w:t>
      </w:r>
      <w:r>
        <w:t xml:space="preserve">, 105 </w:t>
      </w:r>
      <w:smartTag w:uri="urn:schemas-microsoft-com:office:smarttags" w:element="State">
        <w:smartTag w:uri="urn:schemas-microsoft-com:office:smarttags" w:element="place">
          <w:r>
            <w:t>Ore.</w:t>
          </w:r>
        </w:smartTag>
      </w:smartTag>
      <w:r>
        <w:t xml:space="preserve"> App. 434, 440 (1991), the court of appeals held the phrase “scheme or network” to be unconstitutionally vague.    The same holding would seem appropriate here, where the language of the statute is “scheme or artifice.”  </w:t>
      </w:r>
    </w:p>
    <w:p w:rsidR="00AF2A15" w:rsidRDefault="00AF2A15" w:rsidP="00AF2A15">
      <w:pPr>
        <w:pStyle w:val="Body"/>
      </w:pPr>
      <w:r>
        <w:t>/ / / /</w:t>
      </w:r>
    </w:p>
    <w:p w:rsidR="00AF2A15" w:rsidRDefault="00AF2A15" w:rsidP="00AF2A15">
      <w:pPr>
        <w:pStyle w:val="Body"/>
      </w:pPr>
      <w:r>
        <w:t>/ / / /</w:t>
      </w:r>
    </w:p>
    <w:p w:rsidR="00612BC6" w:rsidRDefault="00612BC6" w:rsidP="00AF2A15">
      <w:pPr>
        <w:pStyle w:val="Body"/>
        <w:ind w:firstLine="720"/>
      </w:pPr>
      <w:r>
        <w:lastRenderedPageBreak/>
        <w:t>The defendant reserves further argument un</w:t>
      </w:r>
      <w:r w:rsidR="00AF2A15">
        <w:t>til the hearing on this motion.</w:t>
      </w:r>
    </w:p>
    <w:p w:rsidR="00AF2A15" w:rsidRDefault="00AF2A15" w:rsidP="00AF2A15">
      <w:pPr>
        <w:pStyle w:val="Body"/>
        <w:ind w:firstLine="720"/>
      </w:pPr>
    </w:p>
    <w:p w:rsidR="00612BC6" w:rsidRDefault="00394BED">
      <w:pPr>
        <w:ind w:firstLine="720"/>
      </w:pPr>
      <w:proofErr w:type="gramStart"/>
      <w:r>
        <w:t>DATED this 16th</w:t>
      </w:r>
      <w:r w:rsidR="00612BC6">
        <w:t xml:space="preserve"> day of </w:t>
      </w:r>
      <w:r w:rsidR="00F652E5">
        <w:t>________</w:t>
      </w:r>
      <w:r w:rsidR="00612BC6">
        <w:t>, 2009.</w:t>
      </w:r>
      <w:proofErr w:type="gramEnd"/>
    </w:p>
    <w:p w:rsidR="00612BC6" w:rsidRDefault="00612BC6"/>
    <w:p w:rsidR="00612BC6" w:rsidRDefault="00612BC6">
      <w:pPr>
        <w:pStyle w:val="Body"/>
        <w:tabs>
          <w:tab w:val="left" w:pos="4320"/>
          <w:tab w:val="left" w:leader="underscore" w:pos="8640"/>
        </w:tabs>
        <w:spacing w:line="240" w:lineRule="exact"/>
      </w:pPr>
      <w:r>
        <w:tab/>
      </w:r>
      <w:r>
        <w:tab/>
      </w:r>
    </w:p>
    <w:p w:rsidR="00612BC6" w:rsidRDefault="00612BC6">
      <w:pPr>
        <w:pStyle w:val="Body"/>
        <w:tabs>
          <w:tab w:val="left" w:pos="4320"/>
          <w:tab w:val="left" w:leader="underscore" w:pos="8640"/>
        </w:tabs>
        <w:spacing w:line="240" w:lineRule="exact"/>
      </w:pPr>
      <w:r>
        <w:tab/>
        <w:t>Ryan Scott, OSB# 95526</w:t>
      </w:r>
    </w:p>
    <w:p w:rsidR="00612BC6" w:rsidRDefault="00612BC6">
      <w:pPr>
        <w:pStyle w:val="Body"/>
        <w:tabs>
          <w:tab w:val="left" w:pos="4320"/>
        </w:tabs>
        <w:spacing w:line="240" w:lineRule="exact"/>
      </w:pPr>
      <w:r>
        <w:tab/>
        <w:t>Attorney for Defendant</w:t>
      </w:r>
    </w:p>
    <w:p w:rsidR="00612BC6" w:rsidRDefault="00612BC6">
      <w:pPr>
        <w:jc w:val="center"/>
      </w:pPr>
    </w:p>
    <w:p w:rsidR="00612BC6" w:rsidRDefault="00612BC6">
      <w:pPr>
        <w:jc w:val="center"/>
      </w:pPr>
    </w:p>
    <w:p w:rsidR="00612BC6" w:rsidRDefault="00612BC6">
      <w:pPr>
        <w:jc w:val="center"/>
      </w:pPr>
    </w:p>
    <w:p w:rsidR="00612BC6" w:rsidRDefault="00612BC6">
      <w:pPr>
        <w:jc w:val="center"/>
      </w:pPr>
    </w:p>
    <w:p w:rsidR="00612BC6" w:rsidRDefault="00612BC6">
      <w:pPr>
        <w:jc w:val="center"/>
      </w:pPr>
    </w:p>
    <w:p w:rsidR="00612BC6" w:rsidRDefault="00612BC6">
      <w:pPr>
        <w:jc w:val="center"/>
      </w:pPr>
      <w:r>
        <w:br w:type="page"/>
      </w:r>
    </w:p>
    <w:p w:rsidR="00AF2A15" w:rsidRDefault="00AF2A15" w:rsidP="00AF2A15">
      <w:pPr>
        <w:jc w:val="center"/>
      </w:pPr>
    </w:p>
    <w:p w:rsidR="00AF2A15" w:rsidRPr="001F34ED" w:rsidRDefault="00AF2A15" w:rsidP="00AF2A15">
      <w:pPr>
        <w:jc w:val="center"/>
        <w:outlineLvl w:val="0"/>
        <w:rPr>
          <w:b/>
        </w:rPr>
      </w:pPr>
      <w:r w:rsidRPr="001F34ED">
        <w:rPr>
          <w:b/>
        </w:rPr>
        <w:t>Certificate of Service</w:t>
      </w:r>
    </w:p>
    <w:p w:rsidR="00AF2A15" w:rsidRDefault="00AF2A15" w:rsidP="00AF2A15">
      <w:pPr>
        <w:pStyle w:val="Table"/>
        <w:spacing w:line="240" w:lineRule="exact"/>
        <w:ind w:left="180"/>
        <w:rPr>
          <w:szCs w:val="24"/>
        </w:rPr>
      </w:pPr>
    </w:p>
    <w:p w:rsidR="00AF2A15" w:rsidRDefault="00394BED" w:rsidP="00AF2A15">
      <w:pPr>
        <w:ind w:firstLine="720"/>
      </w:pPr>
      <w:r>
        <w:t xml:space="preserve">On </w:t>
      </w:r>
      <w:r w:rsidR="00F652E5">
        <w:t xml:space="preserve"> </w:t>
      </w:r>
      <w:r w:rsidR="00AF2A15">
        <w:t>, 2009, a certified true copy of the attached DEMURRER AND MEMORANDUM IN SUPPORT was hand-delivered to Multnomah County District Attorney’s office and left with a person in charge.</w:t>
      </w:r>
    </w:p>
    <w:p w:rsidR="00AF2A15" w:rsidRDefault="00AF2A15" w:rsidP="00AF2A15"/>
    <w:p w:rsidR="00AF2A15" w:rsidRDefault="00AF2A15" w:rsidP="00AF2A15">
      <w:pPr>
        <w:jc w:val="center"/>
      </w:pPr>
    </w:p>
    <w:p w:rsidR="00AF2A15" w:rsidRDefault="00AF2A15" w:rsidP="00AF2A15">
      <w:pPr>
        <w:pStyle w:val="Body"/>
        <w:tabs>
          <w:tab w:val="left" w:pos="4320"/>
          <w:tab w:val="left" w:leader="underscore" w:pos="8640"/>
        </w:tabs>
        <w:spacing w:line="240" w:lineRule="exact"/>
      </w:pPr>
      <w:r>
        <w:tab/>
      </w:r>
      <w:r>
        <w:tab/>
      </w:r>
    </w:p>
    <w:p w:rsidR="00AF2A15" w:rsidRDefault="00AF2A15" w:rsidP="00AF2A15">
      <w:pPr>
        <w:pStyle w:val="Body"/>
        <w:tabs>
          <w:tab w:val="left" w:pos="4320"/>
        </w:tabs>
        <w:spacing w:line="240" w:lineRule="exact"/>
      </w:pPr>
      <w:r>
        <w:tab/>
        <w:t>Ryan Scott, OSB #95526</w:t>
      </w:r>
    </w:p>
    <w:p w:rsidR="00612BC6" w:rsidRDefault="00AF2A15" w:rsidP="00AF2A15">
      <w:r>
        <w:tab/>
      </w:r>
      <w:r>
        <w:tab/>
      </w:r>
      <w:r>
        <w:tab/>
      </w:r>
      <w:r>
        <w:tab/>
      </w:r>
      <w:r>
        <w:tab/>
      </w:r>
      <w:r>
        <w:tab/>
        <w:t>Attorney for Defendant</w:t>
      </w:r>
    </w:p>
    <w:sectPr w:rsidR="00612BC6">
      <w:headerReference w:type="default" r:id="rId8"/>
      <w:footerReference w:type="default" r:id="rId9"/>
      <w:pgSz w:w="12240" w:h="15840"/>
      <w:pgMar w:top="-1627" w:right="720" w:bottom="1944"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83" w:rsidRDefault="00B12683">
      <w:r>
        <w:separator/>
      </w:r>
    </w:p>
  </w:endnote>
  <w:endnote w:type="continuationSeparator" w:id="0">
    <w:p w:rsidR="00B12683" w:rsidRDefault="00B1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C6" w:rsidRDefault="00612BC6">
    <w:pPr>
      <w:pStyle w:val="Table"/>
      <w:framePr w:w="5746" w:hSpace="187" w:vSpace="187" w:wrap="around" w:vAnchor="page" w:hAnchor="page" w:x="1225" w:y="14113"/>
      <w:tabs>
        <w:tab w:val="clear" w:pos="1440"/>
      </w:tabs>
      <w:spacing w:line="240" w:lineRule="atLeast"/>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C87C9A">
      <w:rPr>
        <w:rStyle w:val="PageNumber"/>
        <w:noProof/>
      </w:rPr>
      <w:t>1</w:t>
    </w:r>
    <w:r>
      <w:rPr>
        <w:rStyle w:val="PageNumber"/>
      </w:rPr>
      <w:fldChar w:fldCharType="end"/>
    </w:r>
    <w:r>
      <w:rPr>
        <w:sz w:val="20"/>
      </w:rPr>
      <w:t> – </w:t>
    </w:r>
    <w:proofErr w:type="gramStart"/>
    <w:r>
      <w:rPr>
        <w:sz w:val="20"/>
      </w:rPr>
      <w:t>DEMURR</w:t>
    </w:r>
    <w:r w:rsidR="00F652E5">
      <w:rPr>
        <w:sz w:val="20"/>
      </w:rPr>
      <w:t>ER  Count</w:t>
    </w:r>
    <w:proofErr w:type="gramEnd"/>
    <w:r w:rsidR="00F652E5">
      <w:rPr>
        <w:sz w:val="20"/>
      </w:rPr>
      <w:t xml:space="preserve"> 1</w:t>
    </w:r>
  </w:p>
  <w:p w:rsidR="00612BC6" w:rsidRDefault="00612BC6">
    <w:pPr>
      <w:pStyle w:val="Footer"/>
      <w:framePr w:w="5746" w:hSpace="187" w:vSpace="187" w:wrap="around" w:vAnchor="page" w:hAnchor="page" w:x="1225" w:y="14113"/>
      <w:tabs>
        <w:tab w:val="clear" w:pos="4320"/>
        <w:tab w:val="clear" w:pos="8640"/>
      </w:tabs>
      <w:spacing w:line="240" w:lineRule="auto"/>
      <w:rPr>
        <w:caps/>
        <w:sz w:val="16"/>
      </w:rPr>
    </w:pPr>
  </w:p>
  <w:p w:rsidR="00612BC6" w:rsidRDefault="00612BC6" w:rsidP="00612BC6">
    <w:pPr>
      <w:pStyle w:val="Footer"/>
      <w:tabs>
        <w:tab w:val="clear" w:pos="4320"/>
        <w:tab w:val="clear" w:pos="8640"/>
      </w:tabs>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83" w:rsidRDefault="00B12683">
      <w:r>
        <w:separator/>
      </w:r>
    </w:p>
  </w:footnote>
  <w:footnote w:type="continuationSeparator" w:id="0">
    <w:p w:rsidR="00B12683" w:rsidRDefault="00B1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4" w:type="dxa"/>
        <w:right w:w="14" w:type="dxa"/>
      </w:tblCellMar>
      <w:tblLook w:val="0000" w:firstRow="0" w:lastRow="0" w:firstColumn="0" w:lastColumn="0" w:noHBand="0" w:noVBand="0"/>
    </w:tblPr>
    <w:tblGrid>
      <w:gridCol w:w="432"/>
    </w:tblGrid>
    <w:tr w:rsidR="00612BC6">
      <w:tblPrEx>
        <w:tblCellMar>
          <w:top w:w="0" w:type="dxa"/>
          <w:bottom w:w="0" w:type="dxa"/>
        </w:tblCellMar>
      </w:tblPrEx>
      <w:trPr>
        <w:cantSplit/>
      </w:trPr>
      <w:tc>
        <w:tcPr>
          <w:tcW w:w="432" w:type="dxa"/>
        </w:tcPr>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r>
            <w:t>1</w:t>
          </w:r>
        </w:p>
        <w:p w:rsidR="00612BC6" w:rsidRDefault="00612BC6">
          <w:pPr>
            <w:pStyle w:val="Header"/>
            <w:framePr w:w="360" w:hSpace="187" w:vSpace="187" w:wrap="auto" w:vAnchor="page" w:hAnchor="page" w:x="1153" w:yAlign="top"/>
            <w:ind w:right="72"/>
            <w:jc w:val="right"/>
          </w:pPr>
          <w:r>
            <w:t>2</w:t>
          </w:r>
        </w:p>
        <w:p w:rsidR="00612BC6" w:rsidRDefault="00612BC6">
          <w:pPr>
            <w:pStyle w:val="Header"/>
            <w:framePr w:w="360" w:hSpace="187" w:vSpace="187" w:wrap="auto" w:vAnchor="page" w:hAnchor="page" w:x="1153" w:yAlign="top"/>
            <w:ind w:right="72"/>
            <w:jc w:val="right"/>
          </w:pPr>
          <w:r>
            <w:t>3</w:t>
          </w:r>
        </w:p>
        <w:p w:rsidR="00612BC6" w:rsidRDefault="00612BC6">
          <w:pPr>
            <w:pStyle w:val="Header"/>
            <w:framePr w:w="360" w:hSpace="187" w:vSpace="187" w:wrap="auto" w:vAnchor="page" w:hAnchor="page" w:x="1153" w:yAlign="top"/>
            <w:ind w:right="72"/>
            <w:jc w:val="right"/>
          </w:pPr>
          <w:r>
            <w:t>4</w:t>
          </w:r>
        </w:p>
        <w:p w:rsidR="00612BC6" w:rsidRDefault="00612BC6">
          <w:pPr>
            <w:pStyle w:val="Header"/>
            <w:framePr w:w="360" w:hSpace="187" w:vSpace="187" w:wrap="auto" w:vAnchor="page" w:hAnchor="page" w:x="1153" w:yAlign="top"/>
            <w:ind w:right="72"/>
            <w:jc w:val="right"/>
          </w:pPr>
          <w:r>
            <w:t>5</w:t>
          </w:r>
        </w:p>
        <w:p w:rsidR="00612BC6" w:rsidRDefault="00612BC6">
          <w:pPr>
            <w:pStyle w:val="Header"/>
            <w:framePr w:w="360" w:hSpace="187" w:vSpace="187" w:wrap="auto" w:vAnchor="page" w:hAnchor="page" w:x="1153" w:yAlign="top"/>
            <w:ind w:right="72"/>
            <w:jc w:val="right"/>
          </w:pPr>
          <w:r>
            <w:t>6</w:t>
          </w:r>
        </w:p>
        <w:p w:rsidR="00612BC6" w:rsidRDefault="00612BC6">
          <w:pPr>
            <w:pStyle w:val="Header"/>
            <w:framePr w:w="360" w:hSpace="187" w:vSpace="187" w:wrap="auto" w:vAnchor="page" w:hAnchor="page" w:x="1153" w:yAlign="top"/>
            <w:ind w:right="72"/>
            <w:jc w:val="right"/>
          </w:pPr>
          <w:r>
            <w:t>7</w:t>
          </w:r>
        </w:p>
        <w:p w:rsidR="00612BC6" w:rsidRDefault="00612BC6">
          <w:pPr>
            <w:pStyle w:val="Header"/>
            <w:framePr w:w="360" w:hSpace="187" w:vSpace="187" w:wrap="auto" w:vAnchor="page" w:hAnchor="page" w:x="1153" w:yAlign="top"/>
            <w:ind w:right="72"/>
            <w:jc w:val="right"/>
          </w:pPr>
          <w:r>
            <w:t>8</w:t>
          </w:r>
        </w:p>
        <w:p w:rsidR="00612BC6" w:rsidRDefault="00612BC6">
          <w:pPr>
            <w:pStyle w:val="Header"/>
            <w:framePr w:w="360" w:hSpace="187" w:vSpace="187" w:wrap="auto" w:vAnchor="page" w:hAnchor="page" w:x="1153" w:yAlign="top"/>
            <w:ind w:right="72"/>
            <w:jc w:val="right"/>
          </w:pPr>
          <w:r>
            <w:t>9</w:t>
          </w:r>
        </w:p>
        <w:p w:rsidR="00612BC6" w:rsidRDefault="00612BC6">
          <w:pPr>
            <w:pStyle w:val="Header"/>
            <w:framePr w:w="360" w:hSpace="187" w:vSpace="187" w:wrap="auto" w:vAnchor="page" w:hAnchor="page" w:x="1153" w:yAlign="top"/>
            <w:ind w:right="72"/>
            <w:jc w:val="right"/>
          </w:pPr>
          <w:r>
            <w:t>10</w:t>
          </w:r>
        </w:p>
        <w:p w:rsidR="00612BC6" w:rsidRDefault="00612BC6">
          <w:pPr>
            <w:pStyle w:val="Header"/>
            <w:framePr w:w="360" w:hSpace="187" w:vSpace="187" w:wrap="auto" w:vAnchor="page" w:hAnchor="page" w:x="1153" w:yAlign="top"/>
            <w:ind w:right="72"/>
            <w:jc w:val="right"/>
          </w:pPr>
          <w:r>
            <w:t>11</w:t>
          </w:r>
        </w:p>
        <w:p w:rsidR="00612BC6" w:rsidRDefault="00612BC6">
          <w:pPr>
            <w:pStyle w:val="Header"/>
            <w:framePr w:w="360" w:hSpace="187" w:vSpace="187" w:wrap="auto" w:vAnchor="page" w:hAnchor="page" w:x="1153" w:yAlign="top"/>
            <w:ind w:right="72"/>
            <w:jc w:val="right"/>
          </w:pPr>
          <w:r>
            <w:t>12</w:t>
          </w:r>
        </w:p>
        <w:p w:rsidR="00612BC6" w:rsidRDefault="00612BC6">
          <w:pPr>
            <w:pStyle w:val="Header"/>
            <w:framePr w:w="360" w:hSpace="187" w:vSpace="187" w:wrap="auto" w:vAnchor="page" w:hAnchor="page" w:x="1153" w:yAlign="top"/>
            <w:ind w:right="72"/>
            <w:jc w:val="right"/>
          </w:pPr>
          <w:r>
            <w:t>13</w:t>
          </w:r>
        </w:p>
        <w:p w:rsidR="00612BC6" w:rsidRDefault="00612BC6">
          <w:pPr>
            <w:pStyle w:val="Header"/>
            <w:framePr w:w="360" w:hSpace="187" w:vSpace="187" w:wrap="auto" w:vAnchor="page" w:hAnchor="page" w:x="1153" w:yAlign="top"/>
            <w:ind w:right="72"/>
            <w:jc w:val="right"/>
          </w:pPr>
          <w:r>
            <w:t>14</w:t>
          </w:r>
        </w:p>
        <w:p w:rsidR="00612BC6" w:rsidRDefault="00612BC6">
          <w:pPr>
            <w:pStyle w:val="Header"/>
            <w:framePr w:w="360" w:hSpace="187" w:vSpace="187" w:wrap="auto" w:vAnchor="page" w:hAnchor="page" w:x="1153" w:yAlign="top"/>
            <w:ind w:right="72"/>
            <w:jc w:val="right"/>
          </w:pPr>
          <w:r>
            <w:t>15</w:t>
          </w:r>
        </w:p>
        <w:p w:rsidR="00612BC6" w:rsidRDefault="00612BC6">
          <w:pPr>
            <w:pStyle w:val="Header"/>
            <w:framePr w:w="360" w:hSpace="187" w:vSpace="187" w:wrap="auto" w:vAnchor="page" w:hAnchor="page" w:x="1153" w:yAlign="top"/>
            <w:ind w:right="72"/>
            <w:jc w:val="right"/>
          </w:pPr>
          <w:r>
            <w:t>16</w:t>
          </w:r>
        </w:p>
        <w:p w:rsidR="00612BC6" w:rsidRDefault="00612BC6">
          <w:pPr>
            <w:pStyle w:val="Header"/>
            <w:framePr w:w="360" w:hSpace="187" w:vSpace="187" w:wrap="auto" w:vAnchor="page" w:hAnchor="page" w:x="1153" w:yAlign="top"/>
            <w:ind w:right="72"/>
            <w:jc w:val="right"/>
          </w:pPr>
          <w:r>
            <w:t>17</w:t>
          </w:r>
        </w:p>
        <w:p w:rsidR="00612BC6" w:rsidRDefault="00612BC6">
          <w:pPr>
            <w:pStyle w:val="Header"/>
            <w:framePr w:w="360" w:hSpace="187" w:vSpace="187" w:wrap="auto" w:vAnchor="page" w:hAnchor="page" w:x="1153" w:yAlign="top"/>
            <w:ind w:right="72"/>
            <w:jc w:val="right"/>
          </w:pPr>
          <w:r>
            <w:t>18</w:t>
          </w:r>
        </w:p>
        <w:p w:rsidR="00612BC6" w:rsidRDefault="00612BC6">
          <w:pPr>
            <w:pStyle w:val="Header"/>
            <w:framePr w:w="360" w:hSpace="187" w:vSpace="187" w:wrap="auto" w:vAnchor="page" w:hAnchor="page" w:x="1153" w:yAlign="top"/>
            <w:ind w:right="72"/>
            <w:jc w:val="right"/>
          </w:pPr>
          <w:r>
            <w:t>19</w:t>
          </w:r>
        </w:p>
        <w:p w:rsidR="00612BC6" w:rsidRDefault="00612BC6">
          <w:pPr>
            <w:pStyle w:val="Header"/>
            <w:framePr w:w="360" w:hSpace="187" w:vSpace="187" w:wrap="auto" w:vAnchor="page" w:hAnchor="page" w:x="1153" w:yAlign="top"/>
            <w:ind w:right="72"/>
            <w:jc w:val="right"/>
          </w:pPr>
          <w:r>
            <w:t>20</w:t>
          </w:r>
        </w:p>
        <w:p w:rsidR="00612BC6" w:rsidRDefault="00612BC6">
          <w:pPr>
            <w:pStyle w:val="Header"/>
            <w:framePr w:w="360" w:hSpace="187" w:vSpace="187" w:wrap="auto" w:vAnchor="page" w:hAnchor="page" w:x="1153" w:yAlign="top"/>
            <w:ind w:right="72"/>
            <w:jc w:val="right"/>
          </w:pPr>
          <w:r>
            <w:t>21</w:t>
          </w:r>
        </w:p>
        <w:p w:rsidR="00612BC6" w:rsidRDefault="00612BC6">
          <w:pPr>
            <w:pStyle w:val="Header"/>
            <w:framePr w:w="360" w:hSpace="187" w:vSpace="187" w:wrap="auto" w:vAnchor="page" w:hAnchor="page" w:x="1153" w:yAlign="top"/>
            <w:ind w:right="72"/>
            <w:jc w:val="right"/>
          </w:pPr>
          <w:r>
            <w:t>22</w:t>
          </w:r>
        </w:p>
        <w:p w:rsidR="00612BC6" w:rsidRDefault="00612BC6">
          <w:pPr>
            <w:pStyle w:val="Header"/>
            <w:framePr w:w="360" w:hSpace="187" w:vSpace="187" w:wrap="auto" w:vAnchor="page" w:hAnchor="page" w:x="1153" w:yAlign="top"/>
            <w:ind w:right="72"/>
            <w:jc w:val="right"/>
          </w:pPr>
          <w:r>
            <w:t>23</w:t>
          </w:r>
        </w:p>
        <w:p w:rsidR="00612BC6" w:rsidRDefault="00612BC6">
          <w:pPr>
            <w:pStyle w:val="Header"/>
            <w:framePr w:w="360" w:hSpace="187" w:vSpace="187" w:wrap="auto" w:vAnchor="page" w:hAnchor="page" w:x="1153" w:yAlign="top"/>
            <w:ind w:right="72"/>
            <w:jc w:val="right"/>
          </w:pPr>
          <w:r>
            <w:t>24</w:t>
          </w:r>
        </w:p>
        <w:p w:rsidR="00612BC6" w:rsidRDefault="00612BC6">
          <w:pPr>
            <w:pStyle w:val="Header"/>
            <w:framePr w:w="360" w:hSpace="187" w:vSpace="187" w:wrap="auto" w:vAnchor="page" w:hAnchor="page" w:x="1153" w:yAlign="top"/>
            <w:ind w:right="72"/>
            <w:jc w:val="right"/>
          </w:pPr>
          <w:r>
            <w:t>25</w:t>
          </w:r>
        </w:p>
        <w:p w:rsidR="00612BC6" w:rsidRDefault="00612BC6">
          <w:pPr>
            <w:pStyle w:val="Header"/>
            <w:framePr w:w="360" w:hSpace="187" w:vSpace="187" w:wrap="auto" w:vAnchor="page" w:hAnchor="page" w:x="1153" w:yAlign="top"/>
            <w:ind w:right="72"/>
            <w:jc w:val="right"/>
          </w:pPr>
          <w:r>
            <w:t>26</w:t>
          </w:r>
        </w:p>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p>
        <w:p w:rsidR="00612BC6" w:rsidRDefault="00612BC6">
          <w:pPr>
            <w:pStyle w:val="Header"/>
            <w:framePr w:w="360" w:hSpace="187" w:vSpace="187" w:wrap="auto" w:vAnchor="page" w:hAnchor="page" w:x="1153" w:yAlign="top"/>
            <w:ind w:right="72"/>
            <w:jc w:val="right"/>
          </w:pPr>
        </w:p>
      </w:tc>
    </w:tr>
  </w:tbl>
  <w:p w:rsidR="00612BC6" w:rsidRDefault="00612BC6">
    <w:pPr>
      <w:pStyle w:val="Header"/>
      <w:tabs>
        <w:tab w:val="clear" w:pos="4320"/>
        <w:tab w:val="clear" w:pos="8640"/>
      </w:tabs>
      <w:spacing w:line="15840" w:lineRule="atLeast"/>
      <w:ind w:left="-187" w:right="-86"/>
    </w:pPr>
  </w:p>
  <w:p w:rsidR="00612BC6" w:rsidRDefault="00612BC6">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AEC"/>
    <w:multiLevelType w:val="singleLevel"/>
    <w:tmpl w:val="8554746E"/>
    <w:lvl w:ilvl="0">
      <w:start w:val="1"/>
      <w:numFmt w:val="lowerLetter"/>
      <w:pStyle w:val="Heading2"/>
      <w:lvlText w:val="(%1)"/>
      <w:lvlJc w:val="left"/>
      <w:pPr>
        <w:tabs>
          <w:tab w:val="num" w:pos="360"/>
        </w:tabs>
        <w:ind w:left="360" w:hanging="360"/>
      </w:pPr>
    </w:lvl>
  </w:abstractNum>
  <w:abstractNum w:abstractNumId="1">
    <w:nsid w:val="1F1224BE"/>
    <w:multiLevelType w:val="singleLevel"/>
    <w:tmpl w:val="1B54AC72"/>
    <w:lvl w:ilvl="0">
      <w:start w:val="1"/>
      <w:numFmt w:val="decimal"/>
      <w:pStyle w:val="Heading1"/>
      <w:lvlText w:val="%1."/>
      <w:lvlJc w:val="left"/>
      <w:pPr>
        <w:tabs>
          <w:tab w:val="num" w:pos="360"/>
        </w:tabs>
        <w:ind w:left="360" w:hanging="360"/>
      </w:pPr>
    </w:lvl>
  </w:abstractNum>
  <w:abstractNum w:abstractNumId="2">
    <w:nsid w:val="66551CF4"/>
    <w:multiLevelType w:val="hybridMultilevel"/>
    <w:tmpl w:val="38B862E4"/>
    <w:lvl w:ilvl="0" w:tplc="96A4AAC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embedSystemFont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6"/>
    <w:rsid w:val="00163668"/>
    <w:rsid w:val="00394BED"/>
    <w:rsid w:val="0054194A"/>
    <w:rsid w:val="00612BC6"/>
    <w:rsid w:val="0085430B"/>
    <w:rsid w:val="008A0E35"/>
    <w:rsid w:val="00AF2A15"/>
    <w:rsid w:val="00B12683"/>
    <w:rsid w:val="00B36306"/>
    <w:rsid w:val="00B70FEC"/>
    <w:rsid w:val="00C87C9A"/>
    <w:rsid w:val="00CC0781"/>
    <w:rsid w:val="00E43CC5"/>
    <w:rsid w:val="00F6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exact"/>
    </w:pPr>
    <w:rPr>
      <w:rFonts w:ascii="Times New Roman" w:hAnsi="Times New Roman"/>
      <w:sz w:val="24"/>
    </w:rPr>
  </w:style>
  <w:style w:type="paragraph" w:styleId="Heading1">
    <w:name w:val="heading 1"/>
    <w:basedOn w:val="Normal"/>
    <w:qFormat/>
    <w:pPr>
      <w:keepNext/>
      <w:numPr>
        <w:numId w:val="1"/>
      </w:numPr>
      <w:jc w:val="center"/>
      <w:outlineLvl w:val="0"/>
    </w:pPr>
    <w:rPr>
      <w:b/>
    </w:rPr>
  </w:style>
  <w:style w:type="paragraph" w:styleId="Heading2">
    <w:name w:val="heading 2"/>
    <w:basedOn w:val="Normal"/>
    <w:next w:val="Body"/>
    <w:qFormat/>
    <w:pPr>
      <w:keepNext/>
      <w:numPr>
        <w:numId w:val="2"/>
      </w:numPr>
      <w:outlineLvl w:val="1"/>
    </w:pPr>
    <w:rPr>
      <w:b/>
    </w:r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exact"/>
    </w:pPr>
  </w:style>
  <w:style w:type="paragraph" w:styleId="Signature">
    <w:name w:val="Signature"/>
    <w:basedOn w:val="Normal"/>
    <w:pPr>
      <w:keepLines/>
      <w:ind w:left="4752"/>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character" w:styleId="PageNumber">
    <w:name w:val="page number"/>
    <w:basedOn w:val="DefaultParagraphFont"/>
  </w:style>
  <w:style w:type="paragraph" w:styleId="Title">
    <w:name w:val="Title"/>
    <w:basedOn w:val="Normal"/>
    <w:qFormat/>
    <w:pPr>
      <w:jc w:val="center"/>
    </w:pPr>
    <w:rPr>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term1">
    <w:name w:val="term1"/>
    <w:rsid w:val="0052437F"/>
    <w:rPr>
      <w:b/>
      <w:bCs/>
    </w:rPr>
  </w:style>
  <w:style w:type="character" w:customStyle="1" w:styleId="pmterms31">
    <w:name w:val="pmterms31"/>
    <w:rsid w:val="0052437F"/>
    <w:rPr>
      <w:b/>
      <w:bCs/>
      <w:i w:val="0"/>
      <w:iCs w:val="0"/>
      <w:color w:val="000000"/>
    </w:rPr>
  </w:style>
  <w:style w:type="paragraph" w:styleId="NormalWeb">
    <w:name w:val="Normal (Web)"/>
    <w:basedOn w:val="Normal"/>
    <w:rsid w:val="00890BBC"/>
    <w:pPr>
      <w:widowControl/>
      <w:spacing w:before="100" w:beforeAutospacing="1" w:after="100" w:afterAutospacing="1" w:line="240" w:lineRule="auto"/>
    </w:pPr>
    <w:rPr>
      <w:szCs w:val="24"/>
    </w:rPr>
  </w:style>
  <w:style w:type="character" w:styleId="Strong">
    <w:name w:val="Strong"/>
    <w:qFormat/>
    <w:rsid w:val="00890BBC"/>
    <w:rPr>
      <w:b/>
      <w:bCs/>
    </w:rPr>
  </w:style>
  <w:style w:type="paragraph" w:styleId="BalloonText">
    <w:name w:val="Balloon Text"/>
    <w:basedOn w:val="Normal"/>
    <w:semiHidden/>
    <w:rsid w:val="00F032B9"/>
    <w:rPr>
      <w:rFonts w:ascii="Tahoma" w:hAnsi="Tahoma" w:cs="Tahoma"/>
      <w:sz w:val="16"/>
      <w:szCs w:val="16"/>
    </w:rPr>
  </w:style>
  <w:style w:type="character" w:customStyle="1" w:styleId="term">
    <w:name w:val="term"/>
    <w:basedOn w:val="DefaultParagraphFont"/>
    <w:rsid w:val="007E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exact"/>
    </w:pPr>
    <w:rPr>
      <w:rFonts w:ascii="Times New Roman" w:hAnsi="Times New Roman"/>
      <w:sz w:val="24"/>
    </w:rPr>
  </w:style>
  <w:style w:type="paragraph" w:styleId="Heading1">
    <w:name w:val="heading 1"/>
    <w:basedOn w:val="Normal"/>
    <w:qFormat/>
    <w:pPr>
      <w:keepNext/>
      <w:numPr>
        <w:numId w:val="1"/>
      </w:numPr>
      <w:jc w:val="center"/>
      <w:outlineLvl w:val="0"/>
    </w:pPr>
    <w:rPr>
      <w:b/>
    </w:rPr>
  </w:style>
  <w:style w:type="paragraph" w:styleId="Heading2">
    <w:name w:val="heading 2"/>
    <w:basedOn w:val="Normal"/>
    <w:next w:val="Body"/>
    <w:qFormat/>
    <w:pPr>
      <w:keepNext/>
      <w:numPr>
        <w:numId w:val="2"/>
      </w:numPr>
      <w:outlineLvl w:val="1"/>
    </w:pPr>
    <w:rPr>
      <w:b/>
    </w:r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exact"/>
    </w:pPr>
  </w:style>
  <w:style w:type="paragraph" w:styleId="Signature">
    <w:name w:val="Signature"/>
    <w:basedOn w:val="Normal"/>
    <w:pPr>
      <w:keepLines/>
      <w:ind w:left="4752"/>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character" w:styleId="PageNumber">
    <w:name w:val="page number"/>
    <w:basedOn w:val="DefaultParagraphFont"/>
  </w:style>
  <w:style w:type="paragraph" w:styleId="Title">
    <w:name w:val="Title"/>
    <w:basedOn w:val="Normal"/>
    <w:qFormat/>
    <w:pPr>
      <w:jc w:val="center"/>
    </w:pPr>
    <w:rPr>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term1">
    <w:name w:val="term1"/>
    <w:rsid w:val="0052437F"/>
    <w:rPr>
      <w:b/>
      <w:bCs/>
    </w:rPr>
  </w:style>
  <w:style w:type="character" w:customStyle="1" w:styleId="pmterms31">
    <w:name w:val="pmterms31"/>
    <w:rsid w:val="0052437F"/>
    <w:rPr>
      <w:b/>
      <w:bCs/>
      <w:i w:val="0"/>
      <w:iCs w:val="0"/>
      <w:color w:val="000000"/>
    </w:rPr>
  </w:style>
  <w:style w:type="paragraph" w:styleId="NormalWeb">
    <w:name w:val="Normal (Web)"/>
    <w:basedOn w:val="Normal"/>
    <w:rsid w:val="00890BBC"/>
    <w:pPr>
      <w:widowControl/>
      <w:spacing w:before="100" w:beforeAutospacing="1" w:after="100" w:afterAutospacing="1" w:line="240" w:lineRule="auto"/>
    </w:pPr>
    <w:rPr>
      <w:szCs w:val="24"/>
    </w:rPr>
  </w:style>
  <w:style w:type="character" w:styleId="Strong">
    <w:name w:val="Strong"/>
    <w:qFormat/>
    <w:rsid w:val="00890BBC"/>
    <w:rPr>
      <w:b/>
      <w:bCs/>
    </w:rPr>
  </w:style>
  <w:style w:type="paragraph" w:styleId="BalloonText">
    <w:name w:val="Balloon Text"/>
    <w:basedOn w:val="Normal"/>
    <w:semiHidden/>
    <w:rsid w:val="00F032B9"/>
    <w:rPr>
      <w:rFonts w:ascii="Tahoma" w:hAnsi="Tahoma" w:cs="Tahoma"/>
      <w:sz w:val="16"/>
      <w:szCs w:val="16"/>
    </w:rPr>
  </w:style>
  <w:style w:type="character" w:customStyle="1" w:styleId="term">
    <w:name w:val="term"/>
    <w:basedOn w:val="DefaultParagraphFont"/>
    <w:rsid w:val="007E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377">
      <w:bodyDiv w:val="1"/>
      <w:marLeft w:val="0"/>
      <w:marRight w:val="0"/>
      <w:marTop w:val="0"/>
      <w:marBottom w:val="0"/>
      <w:divBdr>
        <w:top w:val="none" w:sz="0" w:space="0" w:color="auto"/>
        <w:left w:val="none" w:sz="0" w:space="0" w:color="auto"/>
        <w:bottom w:val="none" w:sz="0" w:space="0" w:color="auto"/>
        <w:right w:val="none" w:sz="0" w:space="0" w:color="auto"/>
      </w:divBdr>
    </w:div>
    <w:div w:id="1539395503">
      <w:bodyDiv w:val="1"/>
      <w:marLeft w:val="0"/>
      <w:marRight w:val="0"/>
      <w:marTop w:val="0"/>
      <w:marBottom w:val="0"/>
      <w:divBdr>
        <w:top w:val="none" w:sz="0" w:space="0" w:color="auto"/>
        <w:left w:val="none" w:sz="0" w:space="0" w:color="auto"/>
        <w:bottom w:val="none" w:sz="0" w:space="0" w:color="auto"/>
        <w:right w:val="none" w:sz="0" w:space="0" w:color="auto"/>
      </w:divBdr>
      <w:divsChild>
        <w:div w:id="485053892">
          <w:marLeft w:val="0"/>
          <w:marRight w:val="0"/>
          <w:marTop w:val="0"/>
          <w:marBottom w:val="0"/>
          <w:divBdr>
            <w:top w:val="none" w:sz="0" w:space="0" w:color="auto"/>
            <w:left w:val="none" w:sz="0" w:space="0" w:color="auto"/>
            <w:bottom w:val="none" w:sz="0" w:space="0" w:color="auto"/>
            <w:right w:val="none" w:sz="0" w:space="0" w:color="auto"/>
          </w:divBdr>
        </w:div>
        <w:div w:id="90126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41051">
              <w:marLeft w:val="0"/>
              <w:marRight w:val="0"/>
              <w:marTop w:val="0"/>
              <w:marBottom w:val="0"/>
              <w:divBdr>
                <w:top w:val="none" w:sz="0" w:space="0" w:color="auto"/>
                <w:left w:val="none" w:sz="0" w:space="0" w:color="auto"/>
                <w:bottom w:val="none" w:sz="0" w:space="0" w:color="auto"/>
                <w:right w:val="none" w:sz="0" w:space="0" w:color="auto"/>
              </w:divBdr>
            </w:div>
            <w:div w:id="16350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Formbank\Motion%20and%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Motion and Memorandum.dot</Template>
  <TotalTime>0</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Created for Tana L. Gutzka</Manager>
  <Company>Metropolitan Public Defenders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rebuild</dc:creator>
  <cp:lastModifiedBy>"srobell"</cp:lastModifiedBy>
  <cp:revision>2</cp:revision>
  <cp:lastPrinted>2009-03-03T17:05:00Z</cp:lastPrinted>
  <dcterms:created xsi:type="dcterms:W3CDTF">2014-07-23T22:45:00Z</dcterms:created>
  <dcterms:modified xsi:type="dcterms:W3CDTF">2014-07-23T22:45:00Z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Portland, Oregon  97204-1405</vt:lpwstr>
  </property>
  <property fmtid="{D5CDD505-2E9C-101B-9397-08002B2CF9AE}" pid="3" name="Doc No.">
    <vt:lpwstr>C:\Documents and Settings\rscott\Local Settings\Temporary Internet Files\OLK47\DEMURRER_BURGLARY_9.doc</vt:lpwstr>
  </property>
  <property fmtid="{D5CDD505-2E9C-101B-9397-08002B2CF9AE}" pid="4" name="Addressee(s)">
    <vt:lpwstr> </vt:lpwstr>
  </property>
  <property fmtid="{D5CDD505-2E9C-101B-9397-08002B2CF9AE}" pid="5" name="Parties">
    <vt:lpwstr>Plaintiff: STATE OF OREGON; Defendant: </vt:lpwstr>
  </property>
  <property fmtid="{D5CDD505-2E9C-101B-9397-08002B2CF9AE}" pid="6" name="Cause No.">
    <vt:lpwstr/>
  </property>
  <property fmtid="{D5CDD505-2E9C-101B-9397-08002B2CF9AE}" pid="7" name="Signer(s)">
    <vt:lpwstr>Tana L. Gutzka</vt:lpwstr>
  </property>
  <property fmtid="{D5CDD505-2E9C-101B-9397-08002B2CF9AE}" pid="8" name="Orig Doc Path">
    <vt:lpwstr>I:\WINWORD</vt:lpwstr>
  </property>
  <property fmtid="{D5CDD505-2E9C-101B-9397-08002B2CF9AE}" pid="9" name="Caption Bank Document">
    <vt:lpwstr> </vt:lpwstr>
  </property>
  <property fmtid="{D5CDD505-2E9C-101B-9397-08002B2CF9AE}" pid="10" name="Doc Path">
    <vt:lpwstr>C:\Documents and Settings\rscott\Local Settings\Temporary Internet Files\OLK47</vt:lpwstr>
  </property>
  <property fmtid="{D5CDD505-2E9C-101B-9397-08002B2CF9AE}" pid="11" name="Doc Name">
    <vt:lpwstr>DEMURRER_BURGLARY_9.doc</vt:lpwstr>
  </property>
  <property fmtid="{D5CDD505-2E9C-101B-9397-08002B2CF9AE}" pid="12" name="Client No.">
    <vt:lpwstr>   </vt:lpwstr>
  </property>
  <property fmtid="{D5CDD505-2E9C-101B-9397-08002B2CF9AE}" pid="13" name="Matter No.">
    <vt:lpwstr>   </vt:lpwstr>
  </property>
  <property fmtid="{D5CDD505-2E9C-101B-9397-08002B2CF9AE}" pid="14" name="Client Name">
    <vt:lpwstr>   </vt:lpwstr>
  </property>
  <property fmtid="{D5CDD505-2E9C-101B-9397-08002B2CF9AE}" pid="15" name="Matter Name">
    <vt:lpwstr>   </vt:lpwstr>
  </property>
  <property fmtid="{D5CDD505-2E9C-101B-9397-08002B2CF9AE}" pid="16" name="Redline">
    <vt:lpwstr>   </vt:lpwstr>
  </property>
  <property fmtid="{D5CDD505-2E9C-101B-9397-08002B2CF9AE}" pid="17" name="Date">
    <vt:lpwstr> </vt:lpwstr>
  </property>
  <property fmtid="{D5CDD505-2E9C-101B-9397-08002B2CF9AE}" pid="18" name="FooterStore">
    <vt:lpwstr> </vt:lpwstr>
  </property>
</Properties>
</file>